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64A7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04E944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Новосибирская область, Коченевский район</w:t>
            </w:r>
          </w:p>
        </w:tc>
        <w:tc>
          <w:tcPr>
            <w:tcW w:w="4673" w:type="dxa"/>
          </w:tcPr>
          <w:p w14:paraId="48E3ABDC">
            <w:pPr>
              <w:spacing w:after="0" w:line="240" w:lineRule="auto"/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«___»_____________202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  <w:p w14:paraId="7293230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B7A69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Жиембаева Берэка Имангазеевича </w:t>
      </w:r>
      <w:r>
        <w:rPr>
          <w:rFonts w:hint="default" w:ascii="Times New Roman" w:hAnsi="Times New Roman" w:cs="Times New Roman"/>
          <w:sz w:val="24"/>
          <w:szCs w:val="24"/>
        </w:rPr>
        <w:t>(31.07.1977 года рождения, место рождения: с. Сидоркино Чулымского р-на Новосибирской области, адрес регистрации: 632640, Новосибирская область, Коченевский район, р.п. Коченево, ул. Автомобилистов, д. 9, кв. 2, СНИЛС 066- 351-064 52, ИНН 544207836670)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27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03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 г.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45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5985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 (</w:t>
      </w:r>
      <w:r>
        <w:rPr>
          <w:rFonts w:hint="default" w:ascii="Times New Roman" w:hAnsi="Times New Roman" w:cs="Times New Roman"/>
          <w:sz w:val="24"/>
          <w:szCs w:val="24"/>
        </w:rPr>
        <w:t>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17C2BD93">
      <w:pPr>
        <w:keepNext w:val="0"/>
        <w:keepLines w:val="0"/>
        <w:widowControl/>
        <w:suppressLineNumbers w:val="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имущество: </w:t>
      </w:r>
      <w:r>
        <w:rPr>
          <w:rFonts w:hint="default" w:ascii="Times New Roman" w:hAnsi="Times New Roman" w:cs="Times New Roman"/>
          <w:sz w:val="24"/>
          <w:szCs w:val="24"/>
        </w:rPr>
        <w:t>автомобиль марки HYUNDAI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модель MATRIX 1.8 GLS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2006 г.в.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VIN-номер KMHPN81DP7U311260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, находящийся в залоге у ПАО "Совкомбанк" на основании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кредитного договора </w:t>
      </w:r>
      <w:r>
        <w:rPr>
          <w:rFonts w:hint="default" w:ascii="Times New Roman" w:hAnsi="Times New Roman" w:cs="Times New Roman"/>
          <w:sz w:val="24"/>
          <w:szCs w:val="24"/>
        </w:rPr>
        <w:t>№9226716121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 20.11.2023 г.</w:t>
      </w:r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Продажа имущества производится в рамках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Решения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27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03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 г.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45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5985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  <w:bookmarkStart w:id="0" w:name="_GoBack"/>
      <w:bookmarkEnd w:id="0"/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07126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2F13C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00A3ABE1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E7B2CBE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033933CE"/>
    <w:rsid w:val="22A0490B"/>
    <w:rsid w:val="32403B0C"/>
    <w:rsid w:val="32B31B04"/>
    <w:rsid w:val="55015FC1"/>
    <w:rsid w:val="5DB875A3"/>
    <w:rsid w:val="5E4512FB"/>
    <w:rsid w:val="6970749F"/>
    <w:rsid w:val="7A96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4264</Characters>
  <Lines>35</Lines>
  <Paragraphs>10</Paragraphs>
  <TotalTime>0</TotalTime>
  <ScaleCrop>false</ScaleCrop>
  <LinksUpToDate>false</LinksUpToDate>
  <CharactersWithSpaces>5001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2025-09-03T02:13:45Z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5A0393BFF6A64FB1BB69C7564BE02B93_12</vt:lpwstr>
  </property>
</Properties>
</file>